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226E0" w14:textId="7F914DC1" w:rsidR="00CA6F03" w:rsidRDefault="00702295">
      <w:pPr>
        <w:rPr>
          <w:color w:val="808285"/>
        </w:rPr>
      </w:pPr>
      <w:r w:rsidRPr="005A0B67">
        <w:rPr>
          <w:noProof/>
          <w:color w:val="808285"/>
        </w:rPr>
        <mc:AlternateContent>
          <mc:Choice Requires="wps">
            <w:drawing>
              <wp:anchor distT="0" distB="0" distL="114300" distR="114300" simplePos="0" relativeHeight="251658752" behindDoc="0" locked="0" layoutInCell="1" allowOverlap="1" wp14:anchorId="6DE1FCD9" wp14:editId="32F8A6A5">
                <wp:simplePos x="0" y="0"/>
                <wp:positionH relativeFrom="column">
                  <wp:posOffset>-657225</wp:posOffset>
                </wp:positionH>
                <wp:positionV relativeFrom="page">
                  <wp:posOffset>876300</wp:posOffset>
                </wp:positionV>
                <wp:extent cx="1540510" cy="9186545"/>
                <wp:effectExtent l="0" t="0" r="2540" b="0"/>
                <wp:wrapNone/>
                <wp:docPr id="8" name="Rectangle 7">
                  <a:extLst xmlns:a="http://schemas.openxmlformats.org/drawingml/2006/main">
                    <a:ext uri="{FF2B5EF4-FFF2-40B4-BE49-F238E27FC236}">
                      <a16:creationId xmlns:a16="http://schemas.microsoft.com/office/drawing/2014/main" id="{7830CC01-BF92-44F9-A6F4-3A3DB0EBAFE6}"/>
                    </a:ext>
                  </a:extLst>
                </wp:docPr>
                <wp:cNvGraphicFramePr/>
                <a:graphic xmlns:a="http://schemas.openxmlformats.org/drawingml/2006/main">
                  <a:graphicData uri="http://schemas.microsoft.com/office/word/2010/wordprocessingShape">
                    <wps:wsp>
                      <wps:cNvSpPr/>
                      <wps:spPr>
                        <a:xfrm>
                          <a:off x="0" y="0"/>
                          <a:ext cx="1540510" cy="9186545"/>
                        </a:xfrm>
                        <a:prstGeom prst="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bodyPr rtlCol="0" anchor="ctr"/>
                    </wps:wsp>
                  </a:graphicData>
                </a:graphic>
                <wp14:sizeRelV relativeFrom="margin">
                  <wp14:pctHeight>0</wp14:pctHeight>
                </wp14:sizeRelV>
              </wp:anchor>
            </w:drawing>
          </mc:Choice>
          <mc:Fallback>
            <w:pict>
              <v:rect w14:anchorId="26C46489" id="Rectangle 7" o:spid="_x0000_s1026" style="position:absolute;margin-left:-51.75pt;margin-top:69pt;width:121.3pt;height:723.35pt;z-index:25165875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" fillcolor="#0a1f62 [3204]" stroked="f">
                <v:fill opacity="32896f"/>
                <w10:wrap anchory="page"/>
              </v:rect>
            </w:pict>
          </mc:Fallback>
        </mc:AlternateContent>
      </w:r>
      <w:r w:rsidR="005A0B67" w:rsidRPr="005A0B67">
        <w:rPr>
          <w:noProof/>
          <w:color w:val="808285"/>
        </w:rPr>
        <w:drawing>
          <wp:anchor distT="0" distB="0" distL="114300" distR="114300" simplePos="0" relativeHeight="251660800" behindDoc="0" locked="1" layoutInCell="1" allowOverlap="1" wp14:anchorId="6A57919A" wp14:editId="178E6C93">
            <wp:simplePos x="0" y="0"/>
            <wp:positionH relativeFrom="column">
              <wp:posOffset>3801110</wp:posOffset>
            </wp:positionH>
            <wp:positionV relativeFrom="page">
              <wp:posOffset>415925</wp:posOffset>
            </wp:positionV>
            <wp:extent cx="2779395" cy="904875"/>
            <wp:effectExtent l="0" t="0" r="1905" b="9525"/>
            <wp:wrapNone/>
            <wp:docPr id="12" name="Picture 11">
              <a:extLst xmlns:a="http://schemas.openxmlformats.org/drawingml/2006/main">
                <a:ext uri="{FF2B5EF4-FFF2-40B4-BE49-F238E27FC236}">
                  <a16:creationId xmlns:a16="http://schemas.microsoft.com/office/drawing/2014/main" id="{5008473E-F789-4AE6-B9C4-E750728E41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5008473E-F789-4AE6-B9C4-E750728E415E}"/>
                        </a:ext>
                      </a:extLst>
                    </pic:cNvPr>
                    <pic:cNvPicPr>
                      <a:picLocks noChangeAspect="1"/>
                    </pic:cNvPicPr>
                  </pic:nvPicPr>
                  <pic:blipFill>
                    <a:blip r:embed="rId12" cstate="print">
                      <a:extLst>
                        <a:ext uri="{28A0092B-C50C-407E-A947-70E740481C1C}">
                          <a14:useLocalDpi xmlns:a14="http://schemas.microsoft.com/office/drawing/2010/main" val="0"/>
                        </a:ext>
                      </a:extLst>
                    </a:blip>
                    <a:srcRect/>
                    <a:stretch/>
                  </pic:blipFill>
                  <pic:spPr>
                    <a:xfrm>
                      <a:off x="0" y="0"/>
                      <a:ext cx="2779395" cy="904875"/>
                    </a:xfrm>
                    <a:prstGeom prst="rect">
                      <a:avLst/>
                    </a:prstGeom>
                  </pic:spPr>
                </pic:pic>
              </a:graphicData>
            </a:graphic>
            <wp14:sizeRelH relativeFrom="margin">
              <wp14:pctWidth>0</wp14:pctWidth>
            </wp14:sizeRelH>
            <wp14:sizeRelV relativeFrom="margin">
              <wp14:pctHeight>0</wp14:pctHeight>
            </wp14:sizeRelV>
          </wp:anchor>
        </w:drawing>
      </w:r>
    </w:p>
    <w:p w14:paraId="734659DE" w14:textId="3CD6412F" w:rsidR="00BF7AC6" w:rsidRDefault="00BF7AC6">
      <w:pPr>
        <w:rPr>
          <w:color w:val="808285"/>
        </w:rPr>
      </w:pPr>
    </w:p>
    <w:p w14:paraId="713D870E" w14:textId="5BF06DFC" w:rsidR="00F9146C" w:rsidRPr="00F9146C" w:rsidRDefault="00702295">
      <w:pPr>
        <w:rPr>
          <w:color w:val="808285"/>
        </w:rPr>
      </w:pPr>
      <w:r w:rsidRPr="00702295">
        <w:rPr>
          <w:noProof/>
          <w:color w:val="808285"/>
        </w:rPr>
        <mc:AlternateContent>
          <mc:Choice Requires="wps">
            <w:drawing>
              <wp:anchor distT="45720" distB="45720" distL="114300" distR="114300" simplePos="0" relativeHeight="251668992" behindDoc="0" locked="0" layoutInCell="1" allowOverlap="1" wp14:anchorId="3AC5F3E5" wp14:editId="0FD7F938">
                <wp:simplePos x="0" y="0"/>
                <wp:positionH relativeFrom="page">
                  <wp:posOffset>1866900</wp:posOffset>
                </wp:positionH>
                <wp:positionV relativeFrom="paragraph">
                  <wp:posOffset>6350</wp:posOffset>
                </wp:positionV>
                <wp:extent cx="5648325" cy="73056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7305675"/>
                        </a:xfrm>
                        <a:prstGeom prst="rect">
                          <a:avLst/>
                        </a:prstGeom>
                        <a:solidFill>
                          <a:srgbClr val="FFFFFF"/>
                        </a:solidFill>
                        <a:ln w="9525">
                          <a:noFill/>
                          <a:miter lim="800000"/>
                          <a:headEnd/>
                          <a:tailEnd/>
                        </a:ln>
                      </wps:spPr>
                      <wps:txbx>
                        <w:txbxContent>
                          <w:p w14:paraId="2A7FBC13" w14:textId="6322AC14" w:rsidR="00702295" w:rsidRDefault="00702295" w:rsidP="00702295">
                            <w:pPr>
                              <w:pStyle w:val="Style1"/>
                            </w:pPr>
                            <w:r w:rsidRPr="00702295">
                              <w:t xml:space="preserve">Bond </w:t>
                            </w:r>
                            <w:r>
                              <w:t>B</w:t>
                            </w:r>
                            <w:r w:rsidRPr="00702295">
                              <w:t xml:space="preserve">ack </w:t>
                            </w:r>
                            <w:r>
                              <w:t>S</w:t>
                            </w:r>
                            <w:r w:rsidRPr="00702295">
                              <w:t xml:space="preserve">ubs over $250k.  </w:t>
                            </w:r>
                          </w:p>
                          <w:p w14:paraId="723AF4E4" w14:textId="3B78F5F0" w:rsidR="00702295" w:rsidRPr="00702295" w:rsidRDefault="00702295" w:rsidP="00702295">
                            <w:pPr>
                              <w:spacing w:after="300" w:line="240" w:lineRule="auto"/>
                              <w:rPr>
                                <w:rFonts w:eastAsia="Times New Roman" w:cstheme="minorHAnsi"/>
                                <w:sz w:val="24"/>
                                <w:szCs w:val="24"/>
                              </w:rPr>
                            </w:pPr>
                            <w:r w:rsidRPr="00702295">
                              <w:rPr>
                                <w:rFonts w:eastAsia="Times New Roman" w:cstheme="minorHAnsi"/>
                                <w:sz w:val="24"/>
                                <w:szCs w:val="24"/>
                              </w:rPr>
                              <w:t>A phrase like this is quite common in the surety world but many General Contractors do not understand what it means or why it is used by surety companies as a condition o for approval of a performance bond.</w:t>
                            </w:r>
                          </w:p>
                          <w:p w14:paraId="5AD1BFBF" w14:textId="77777777" w:rsidR="00702295" w:rsidRPr="00702295" w:rsidRDefault="00702295" w:rsidP="00702295">
                            <w:pPr>
                              <w:spacing w:after="300" w:line="240" w:lineRule="auto"/>
                              <w:rPr>
                                <w:rFonts w:eastAsia="Times New Roman" w:cstheme="minorHAnsi"/>
                                <w:sz w:val="24"/>
                                <w:szCs w:val="24"/>
                              </w:rPr>
                            </w:pPr>
                            <w:r w:rsidRPr="00702295">
                              <w:rPr>
                                <w:rFonts w:eastAsia="Times New Roman" w:cstheme="minorHAnsi"/>
                                <w:sz w:val="24"/>
                                <w:szCs w:val="24"/>
                              </w:rPr>
                              <w:t xml:space="preserve">Bonding back is defined as a General Contractor requiring certain subcontractors to post a </w:t>
                            </w:r>
                            <w:proofErr w:type="spellStart"/>
                            <w:r w:rsidRPr="00702295">
                              <w:rPr>
                                <w:rFonts w:eastAsia="Times New Roman" w:cstheme="minorHAnsi"/>
                                <w:sz w:val="24"/>
                                <w:szCs w:val="24"/>
                              </w:rPr>
                              <w:t>sub contractor</w:t>
                            </w:r>
                            <w:proofErr w:type="spellEnd"/>
                            <w:r w:rsidRPr="00702295">
                              <w:rPr>
                                <w:rFonts w:eastAsia="Times New Roman" w:cstheme="minorHAnsi"/>
                                <w:sz w:val="24"/>
                                <w:szCs w:val="24"/>
                              </w:rPr>
                              <w:t xml:space="preserve"> performance and payment bond to them, even though the GC is carrying a bond on the entire project.  Just like the performance bond the GC posted to the owner (</w:t>
                            </w:r>
                            <w:proofErr w:type="spellStart"/>
                            <w:r w:rsidRPr="00702295">
                              <w:rPr>
                                <w:rFonts w:eastAsia="Times New Roman" w:cstheme="minorHAnsi"/>
                                <w:sz w:val="24"/>
                                <w:szCs w:val="24"/>
                              </w:rPr>
                              <w:t>obligee</w:t>
                            </w:r>
                            <w:proofErr w:type="spellEnd"/>
                            <w:r w:rsidRPr="00702295">
                              <w:rPr>
                                <w:rFonts w:eastAsia="Times New Roman" w:cstheme="minorHAnsi"/>
                                <w:sz w:val="24"/>
                                <w:szCs w:val="24"/>
                              </w:rPr>
                              <w:t>) of the project to guaranty its performance, bonding back gives the GC a performance guaranty from its subcontractor.  Sometimes bonding back is the GC’s company policy and other times it’s the GC’s surety company requiring the bonding back of subs. There are two main reasons why GCs do this and/or surety companies requires this:</w:t>
                            </w:r>
                          </w:p>
                          <w:p w14:paraId="3BB5DD93" w14:textId="607C9C88" w:rsidR="00702295" w:rsidRPr="00DF583A" w:rsidRDefault="00702295" w:rsidP="00DF583A">
                            <w:pPr>
                              <w:pStyle w:val="ListParagraph"/>
                              <w:numPr>
                                <w:ilvl w:val="0"/>
                                <w:numId w:val="5"/>
                              </w:numPr>
                              <w:spacing w:before="100" w:beforeAutospacing="1" w:after="100" w:afterAutospacing="1" w:line="240" w:lineRule="auto"/>
                              <w:rPr>
                                <w:rFonts w:eastAsia="Times New Roman" w:cstheme="minorHAnsi"/>
                                <w:sz w:val="24"/>
                                <w:szCs w:val="24"/>
                              </w:rPr>
                            </w:pPr>
                            <w:r w:rsidRPr="00DF583A">
                              <w:rPr>
                                <w:rFonts w:eastAsia="Times New Roman" w:cstheme="minorHAnsi"/>
                                <w:sz w:val="24"/>
                                <w:szCs w:val="24"/>
                              </w:rPr>
                              <w:t>Helps to manage the risk of subcontractors; this is the main reason a surety and/or GC will require the bonds from subs.  It’s just good business practice for a General Contractor to require its subs to post a bond for large trades.  If there is an issue on the project, the GC has recourse for resolving.</w:t>
                            </w:r>
                          </w:p>
                          <w:p w14:paraId="4B022C6A" w14:textId="77777777" w:rsidR="00702295" w:rsidRPr="00DF583A" w:rsidRDefault="00702295" w:rsidP="00DF583A">
                            <w:pPr>
                              <w:pStyle w:val="ListParagraph"/>
                              <w:numPr>
                                <w:ilvl w:val="0"/>
                                <w:numId w:val="5"/>
                              </w:numPr>
                              <w:spacing w:before="100" w:beforeAutospacing="1" w:after="100" w:afterAutospacing="1" w:line="240" w:lineRule="auto"/>
                              <w:rPr>
                                <w:rFonts w:eastAsia="Times New Roman" w:cstheme="minorHAnsi"/>
                                <w:sz w:val="24"/>
                                <w:szCs w:val="24"/>
                              </w:rPr>
                            </w:pPr>
                            <w:r w:rsidRPr="00DF583A">
                              <w:rPr>
                                <w:rFonts w:eastAsia="Times New Roman" w:cstheme="minorHAnsi"/>
                                <w:sz w:val="24"/>
                                <w:szCs w:val="24"/>
                              </w:rPr>
                              <w:t>Bonding back can increase bond capacity for the GC.  If a GC is stretching its single or aggregate bond program, bonding back subs at lower levels may be required by the surety.  For example, a contractor with a bond capacity of $1 million single job size may be able to bid on that $1.5 million job with the agreement they will require subcontractors with trades over $200k to be bonded.</w:t>
                            </w:r>
                          </w:p>
                          <w:p w14:paraId="2D6EBA72" w14:textId="77777777" w:rsidR="00702295" w:rsidRPr="00702295" w:rsidRDefault="00702295" w:rsidP="00702295">
                            <w:pPr>
                              <w:pStyle w:val="Heading1"/>
                              <w:rPr>
                                <w:rFonts w:eastAsia="Times New Roman"/>
                                <w:b/>
                                <w:bCs/>
                              </w:rPr>
                            </w:pPr>
                            <w:r w:rsidRPr="00702295">
                              <w:rPr>
                                <w:rFonts w:eastAsia="Times New Roman"/>
                                <w:b/>
                                <w:bCs/>
                              </w:rPr>
                              <w:t> At what dollar amount should bonding back start?</w:t>
                            </w:r>
                            <w:r w:rsidRPr="00702295">
                              <w:rPr>
                                <w:rFonts w:eastAsia="Times New Roman"/>
                                <w:b/>
                                <w:bCs/>
                                <w:noProof/>
                                <w:color w:val="0000FF"/>
                              </w:rPr>
                              <w:t xml:space="preserve"> </w:t>
                            </w:r>
                          </w:p>
                          <w:p w14:paraId="0BF37C63" w14:textId="12DA4E09" w:rsidR="00702295" w:rsidRPr="00702295" w:rsidRDefault="00702295" w:rsidP="00702295">
                            <w:pPr>
                              <w:spacing w:after="300" w:line="240" w:lineRule="auto"/>
                              <w:rPr>
                                <w:rFonts w:eastAsia="Times New Roman" w:cstheme="minorHAnsi"/>
                                <w:noProof/>
                                <w:color w:val="0000FF"/>
                                <w:sz w:val="24"/>
                                <w:szCs w:val="24"/>
                              </w:rPr>
                            </w:pPr>
                            <w:r w:rsidRPr="00702295">
                              <w:rPr>
                                <w:rFonts w:eastAsia="Times New Roman" w:cstheme="minorHAnsi"/>
                                <w:sz w:val="24"/>
                                <w:szCs w:val="24"/>
                              </w:rPr>
                              <w:t>This depends on the contractor and/or surety company. Some large national or multi state GCs require bond backs regardless of amount.  Others have certain dollar thresholds like $100k, $250k, or $500k.  And other GCs have thresholds for some subcontractors but able to waive bonding back on other subs.  It’s worth noting that while bonding back increases costs on the project due to the extra premium required, there is a reason many large GCs require this regardless of the contract amount – companies go out of business from time to time.  It’s always good to error on the side of caution and require a subcontractor to bond back.</w:t>
                            </w:r>
                            <w:r w:rsidRPr="00702295">
                              <w:rPr>
                                <w:rFonts w:eastAsia="Times New Roman" w:cstheme="minorHAnsi"/>
                                <w:noProof/>
                                <w:color w:val="0000FF"/>
                                <w:sz w:val="24"/>
                                <w:szCs w:val="24"/>
                              </w:rPr>
                              <w:t xml:space="preserve"> </w:t>
                            </w:r>
                          </w:p>
                          <w:p w14:paraId="0DF803E3" w14:textId="234D20C4" w:rsidR="00702295" w:rsidRDefault="0070229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C5F3E5" id="_x0000_t202" coordsize="21600,21600" o:spt="202" path="m,l,21600r21600,l21600,xe">
                <v:stroke joinstyle="miter"/>
                <v:path gradientshapeok="t" o:connecttype="rect"/>
              </v:shapetype>
              <v:shape id="Text Box 2" o:spid="_x0000_s1026" type="#_x0000_t202" style="position:absolute;margin-left:147pt;margin-top:.5pt;width:444.75pt;height:575.25pt;z-index:2516689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" stroked="f">
                <v:textbox>
                  <w:txbxContent>
                    <w:p w14:paraId="2A7FBC13" w14:textId="6322AC14" w:rsidR="00702295" w:rsidRDefault="00702295" w:rsidP="00702295">
                      <w:pPr>
                        <w:pStyle w:val="Style1"/>
                      </w:pPr>
                      <w:r w:rsidRPr="00702295">
                        <w:t xml:space="preserve">Bond </w:t>
                      </w:r>
                      <w:r>
                        <w:t>B</w:t>
                      </w:r>
                      <w:r w:rsidRPr="00702295">
                        <w:t xml:space="preserve">ack </w:t>
                      </w:r>
                      <w:r>
                        <w:t>S</w:t>
                      </w:r>
                      <w:r w:rsidRPr="00702295">
                        <w:t xml:space="preserve">ubs over $250k.  </w:t>
                      </w:r>
                    </w:p>
                    <w:p w14:paraId="723AF4E4" w14:textId="3B78F5F0" w:rsidR="00702295" w:rsidRPr="00702295" w:rsidRDefault="00702295" w:rsidP="00702295">
                      <w:pPr>
                        <w:spacing w:after="300" w:line="240" w:lineRule="auto"/>
                        <w:rPr>
                          <w:rFonts w:eastAsia="Times New Roman" w:cstheme="minorHAnsi"/>
                          <w:sz w:val="24"/>
                          <w:szCs w:val="24"/>
                        </w:rPr>
                      </w:pPr>
                      <w:r w:rsidRPr="00702295">
                        <w:rPr>
                          <w:rFonts w:eastAsia="Times New Roman" w:cstheme="minorHAnsi"/>
                          <w:sz w:val="24"/>
                          <w:szCs w:val="24"/>
                        </w:rPr>
                        <w:t>A phrase like this is quite common in the surety world but many General Contractors do not understand what it means or why it is used by surety companies as a condition o for approval of a performance bond.</w:t>
                      </w:r>
                    </w:p>
                    <w:p w14:paraId="5AD1BFBF" w14:textId="77777777" w:rsidR="00702295" w:rsidRPr="00702295" w:rsidRDefault="00702295" w:rsidP="00702295">
                      <w:pPr>
                        <w:spacing w:after="300" w:line="240" w:lineRule="auto"/>
                        <w:rPr>
                          <w:rFonts w:eastAsia="Times New Roman" w:cstheme="minorHAnsi"/>
                          <w:sz w:val="24"/>
                          <w:szCs w:val="24"/>
                        </w:rPr>
                      </w:pPr>
                      <w:r w:rsidRPr="00702295">
                        <w:rPr>
                          <w:rFonts w:eastAsia="Times New Roman" w:cstheme="minorHAnsi"/>
                          <w:sz w:val="24"/>
                          <w:szCs w:val="24"/>
                        </w:rPr>
                        <w:t xml:space="preserve">Bonding back is defined as a General Contractor requiring certain subcontractors to post a </w:t>
                      </w:r>
                      <w:proofErr w:type="spellStart"/>
                      <w:r w:rsidRPr="00702295">
                        <w:rPr>
                          <w:rFonts w:eastAsia="Times New Roman" w:cstheme="minorHAnsi"/>
                          <w:sz w:val="24"/>
                          <w:szCs w:val="24"/>
                        </w:rPr>
                        <w:t>sub contractor</w:t>
                      </w:r>
                      <w:proofErr w:type="spellEnd"/>
                      <w:r w:rsidRPr="00702295">
                        <w:rPr>
                          <w:rFonts w:eastAsia="Times New Roman" w:cstheme="minorHAnsi"/>
                          <w:sz w:val="24"/>
                          <w:szCs w:val="24"/>
                        </w:rPr>
                        <w:t xml:space="preserve"> performance and payment bond to them, even though the GC is carrying a bond on the entire project.  Just like the performance bond the GC posted to the owner (</w:t>
                      </w:r>
                      <w:proofErr w:type="spellStart"/>
                      <w:r w:rsidRPr="00702295">
                        <w:rPr>
                          <w:rFonts w:eastAsia="Times New Roman" w:cstheme="minorHAnsi"/>
                          <w:sz w:val="24"/>
                          <w:szCs w:val="24"/>
                        </w:rPr>
                        <w:t>obligee</w:t>
                      </w:r>
                      <w:proofErr w:type="spellEnd"/>
                      <w:r w:rsidRPr="00702295">
                        <w:rPr>
                          <w:rFonts w:eastAsia="Times New Roman" w:cstheme="minorHAnsi"/>
                          <w:sz w:val="24"/>
                          <w:szCs w:val="24"/>
                        </w:rPr>
                        <w:t>) of the project to guaranty its performance, bonding back gives the GC a performance guaranty from its subcontractor.  Sometimes bonding back is the GC’s company policy and other times it’s the GC’s surety company requiring the bonding back of subs. There are two main reasons why GCs do this and/or surety companies requires this:</w:t>
                      </w:r>
                    </w:p>
                    <w:p w14:paraId="3BB5DD93" w14:textId="607C9C88" w:rsidR="00702295" w:rsidRPr="00DF583A" w:rsidRDefault="00702295" w:rsidP="00DF583A">
                      <w:pPr>
                        <w:pStyle w:val="ListParagraph"/>
                        <w:numPr>
                          <w:ilvl w:val="0"/>
                          <w:numId w:val="5"/>
                        </w:numPr>
                        <w:spacing w:before="100" w:beforeAutospacing="1" w:after="100" w:afterAutospacing="1" w:line="240" w:lineRule="auto"/>
                        <w:rPr>
                          <w:rFonts w:eastAsia="Times New Roman" w:cstheme="minorHAnsi"/>
                          <w:sz w:val="24"/>
                          <w:szCs w:val="24"/>
                        </w:rPr>
                      </w:pPr>
                      <w:r w:rsidRPr="00DF583A">
                        <w:rPr>
                          <w:rFonts w:eastAsia="Times New Roman" w:cstheme="minorHAnsi"/>
                          <w:sz w:val="24"/>
                          <w:szCs w:val="24"/>
                        </w:rPr>
                        <w:t>Helps to manage the risk of subcontractors; this is the main reason a surety and/or GC will require the bonds from subs.  It’s just good business practice for a General Contractor to require its subs to post a bond for large trades.  If there is an issue on the project, the GC has recourse for resolving.</w:t>
                      </w:r>
                    </w:p>
                    <w:p w14:paraId="4B022C6A" w14:textId="77777777" w:rsidR="00702295" w:rsidRPr="00DF583A" w:rsidRDefault="00702295" w:rsidP="00DF583A">
                      <w:pPr>
                        <w:pStyle w:val="ListParagraph"/>
                        <w:numPr>
                          <w:ilvl w:val="0"/>
                          <w:numId w:val="5"/>
                        </w:numPr>
                        <w:spacing w:before="100" w:beforeAutospacing="1" w:after="100" w:afterAutospacing="1" w:line="240" w:lineRule="auto"/>
                        <w:rPr>
                          <w:rFonts w:eastAsia="Times New Roman" w:cstheme="minorHAnsi"/>
                          <w:sz w:val="24"/>
                          <w:szCs w:val="24"/>
                        </w:rPr>
                      </w:pPr>
                      <w:r w:rsidRPr="00DF583A">
                        <w:rPr>
                          <w:rFonts w:eastAsia="Times New Roman" w:cstheme="minorHAnsi"/>
                          <w:sz w:val="24"/>
                          <w:szCs w:val="24"/>
                        </w:rPr>
                        <w:t>Bonding back can increase bond capacity for the GC.  If a GC is stretching its single or aggregate bond program, bonding back subs at lower levels may be required by the surety.  For example, a contractor with a bond capacity of $1 million single job size may be able to bid on that $1.5 million job with the agreement they will require subcontractors with trades over $200k to be bonded.</w:t>
                      </w:r>
                    </w:p>
                    <w:p w14:paraId="2D6EBA72" w14:textId="77777777" w:rsidR="00702295" w:rsidRPr="00702295" w:rsidRDefault="00702295" w:rsidP="00702295">
                      <w:pPr>
                        <w:pStyle w:val="Heading1"/>
                        <w:rPr>
                          <w:rFonts w:eastAsia="Times New Roman"/>
                          <w:b/>
                          <w:bCs/>
                        </w:rPr>
                      </w:pPr>
                      <w:r w:rsidRPr="00702295">
                        <w:rPr>
                          <w:rFonts w:eastAsia="Times New Roman"/>
                          <w:b/>
                          <w:bCs/>
                        </w:rPr>
                        <w:t> At what dollar amount should bonding back start?</w:t>
                      </w:r>
                      <w:r w:rsidRPr="00702295">
                        <w:rPr>
                          <w:rFonts w:eastAsia="Times New Roman"/>
                          <w:b/>
                          <w:bCs/>
                          <w:noProof/>
                          <w:color w:val="0000FF"/>
                        </w:rPr>
                        <w:t xml:space="preserve"> </w:t>
                      </w:r>
                    </w:p>
                    <w:p w14:paraId="0BF37C63" w14:textId="12DA4E09" w:rsidR="00702295" w:rsidRPr="00702295" w:rsidRDefault="00702295" w:rsidP="00702295">
                      <w:pPr>
                        <w:spacing w:after="300" w:line="240" w:lineRule="auto"/>
                        <w:rPr>
                          <w:rFonts w:eastAsia="Times New Roman" w:cstheme="minorHAnsi"/>
                          <w:noProof/>
                          <w:color w:val="0000FF"/>
                          <w:sz w:val="24"/>
                          <w:szCs w:val="24"/>
                        </w:rPr>
                      </w:pPr>
                      <w:r w:rsidRPr="00702295">
                        <w:rPr>
                          <w:rFonts w:eastAsia="Times New Roman" w:cstheme="minorHAnsi"/>
                          <w:sz w:val="24"/>
                          <w:szCs w:val="24"/>
                        </w:rPr>
                        <w:t>This depends on the contractor and/or surety company. Some large national or multi state GCs require bond backs regardless of amount.  Others have certain dollar thresholds like $100k, $250k, or $500k.  And other GCs have thresholds for some subcontractors but able to waive bonding back on other subs.  It’s worth noting that while bonding back increases costs on the project due to the extra premium required, there is a reason many large GCs require this regardless of the contract amount – companies go out of business from time to time.  It’s always good to error on the side of caution and require a subcontractor to bond back.</w:t>
                      </w:r>
                      <w:r w:rsidRPr="00702295">
                        <w:rPr>
                          <w:rFonts w:eastAsia="Times New Roman" w:cstheme="minorHAnsi"/>
                          <w:noProof/>
                          <w:color w:val="0000FF"/>
                          <w:sz w:val="24"/>
                          <w:szCs w:val="24"/>
                        </w:rPr>
                        <w:t xml:space="preserve"> </w:t>
                      </w:r>
                    </w:p>
                    <w:p w14:paraId="0DF803E3" w14:textId="234D20C4" w:rsidR="00702295" w:rsidRDefault="00702295"/>
                  </w:txbxContent>
                </v:textbox>
                <w10:wrap type="square" anchorx="page"/>
              </v:shape>
            </w:pict>
          </mc:Fallback>
        </mc:AlternateContent>
      </w:r>
      <w:r w:rsidR="0002168B" w:rsidRPr="005A0B67">
        <w:rPr>
          <w:noProof/>
          <w:color w:val="808285"/>
        </w:rPr>
        <w:drawing>
          <wp:anchor distT="0" distB="0" distL="114300" distR="114300" simplePos="0" relativeHeight="251666944" behindDoc="0" locked="1" layoutInCell="1" allowOverlap="1" wp14:anchorId="25C6D25A" wp14:editId="2E8018AA">
            <wp:simplePos x="0" y="0"/>
            <wp:positionH relativeFrom="column">
              <wp:posOffset>-638175</wp:posOffset>
            </wp:positionH>
            <wp:positionV relativeFrom="page">
              <wp:align>bottom</wp:align>
            </wp:positionV>
            <wp:extent cx="3437890" cy="1270635"/>
            <wp:effectExtent l="0" t="0" r="0" b="0"/>
            <wp:wrapNone/>
            <wp:docPr id="9" name="Picture 8" descr="A picture containing orange, drawing&#10;&#10;Description automatically generated">
              <a:extLst xmlns:a="http://schemas.openxmlformats.org/drawingml/2006/main">
                <a:ext uri="{FF2B5EF4-FFF2-40B4-BE49-F238E27FC236}">
                  <a16:creationId xmlns:a16="http://schemas.microsoft.com/office/drawing/2014/main" id="{6A039B0B-9869-48DE-BEB5-E82A2C7708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picture containing orange, drawing&#10;&#10;Description automatically generated">
                      <a:extLst>
                        <a:ext uri="{FF2B5EF4-FFF2-40B4-BE49-F238E27FC236}">
                          <a16:creationId xmlns:a16="http://schemas.microsoft.com/office/drawing/2014/main" id="{6A039B0B-9869-48DE-BEB5-E82A2C770833}"/>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3437890" cy="1270635"/>
                    </a:xfrm>
                    <a:prstGeom prst="rect">
                      <a:avLst/>
                    </a:prstGeom>
                  </pic:spPr>
                </pic:pic>
              </a:graphicData>
            </a:graphic>
            <wp14:sizeRelH relativeFrom="margin">
              <wp14:pctWidth>0</wp14:pctWidth>
            </wp14:sizeRelH>
            <wp14:sizeRelV relativeFrom="margin">
              <wp14:pctHeight>0</wp14:pctHeight>
            </wp14:sizeRelV>
          </wp:anchor>
        </w:drawing>
      </w:r>
    </w:p>
    <w:sectPr w:rsidR="00F9146C" w:rsidRPr="00F9146C" w:rsidSect="00BF7AC6">
      <w:headerReference w:type="default"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7861F" w14:textId="77777777" w:rsidR="00F03CE0" w:rsidRDefault="00F03CE0" w:rsidP="00A20401">
      <w:pPr>
        <w:spacing w:after="0" w:line="240" w:lineRule="auto"/>
      </w:pPr>
      <w:r>
        <w:separator/>
      </w:r>
    </w:p>
  </w:endnote>
  <w:endnote w:type="continuationSeparator" w:id="0">
    <w:p w14:paraId="29BB1136" w14:textId="77777777" w:rsidR="00F03CE0" w:rsidRDefault="00F03CE0" w:rsidP="00A20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9EF73" w14:textId="4B8BA4EB" w:rsidR="00F9146C" w:rsidRDefault="00F9146C" w:rsidP="00F9146C">
    <w:pPr>
      <w:pStyle w:val="Footer"/>
      <w:tabs>
        <w:tab w:val="clear" w:pos="4680"/>
        <w:tab w:val="clear" w:pos="9360"/>
        <w:tab w:val="left" w:pos="960"/>
      </w:tabs>
      <w:jc w:val="both"/>
    </w:pPr>
    <w:r>
      <w:tab/>
    </w:r>
  </w:p>
  <w:p w14:paraId="70EE5441" w14:textId="2DFBDB81" w:rsidR="00F9146C" w:rsidRDefault="00F9146C" w:rsidP="00F9146C">
    <w:pPr>
      <w:pStyle w:val="Footer"/>
      <w:tabs>
        <w:tab w:val="clear" w:pos="4680"/>
        <w:tab w:val="clear" w:pos="9360"/>
        <w:tab w:val="left" w:pos="960"/>
      </w:tabs>
      <w:jc w:val="both"/>
    </w:pPr>
    <w:r>
      <w:tab/>
    </w:r>
  </w:p>
  <w:p w14:paraId="09B6CBB0" w14:textId="6750D0B0" w:rsidR="00A20401" w:rsidRDefault="00F9146C" w:rsidP="00022668">
    <w:pPr>
      <w:pStyle w:val="Footer"/>
      <w:tabs>
        <w:tab w:val="clear" w:pos="4680"/>
        <w:tab w:val="clear" w:pos="9360"/>
        <w:tab w:val="left" w:pos="960"/>
      </w:tabs>
      <w:jc w:val="both"/>
    </w:pPr>
    <w:r>
      <w:rPr>
        <w:noProof/>
      </w:rPr>
      <mc:AlternateContent>
        <mc:Choice Requires="wps">
          <w:drawing>
            <wp:anchor distT="0" distB="0" distL="114300" distR="114300" simplePos="0" relativeHeight="251660288" behindDoc="0" locked="0" layoutInCell="1" allowOverlap="1" wp14:anchorId="0EB602C6" wp14:editId="2D01A900">
              <wp:simplePos x="0" y="0"/>
              <wp:positionH relativeFrom="column">
                <wp:posOffset>-904875</wp:posOffset>
              </wp:positionH>
              <wp:positionV relativeFrom="paragraph">
                <wp:posOffset>186792</wp:posOffset>
              </wp:positionV>
              <wp:extent cx="7762875" cy="438150"/>
              <wp:effectExtent l="0" t="0" r="9525" b="0"/>
              <wp:wrapNone/>
              <wp:docPr id="3" name="Rectangle 3"/>
              <wp:cNvGraphicFramePr/>
              <a:graphic xmlns:a="http://schemas.openxmlformats.org/drawingml/2006/main">
                <a:graphicData uri="http://schemas.microsoft.com/office/word/2010/wordprocessingShape">
                  <wps:wsp>
                    <wps:cNvSpPr/>
                    <wps:spPr>
                      <a:xfrm>
                        <a:off x="0" y="0"/>
                        <a:ext cx="7762875" cy="438150"/>
                      </a:xfrm>
                      <a:prstGeom prst="rect">
                        <a:avLst/>
                      </a:prstGeom>
                      <a:solidFill>
                        <a:srgbClr val="0A1F6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0A93AC" id="Rectangle 3" o:spid="_x0000_s1026" style="position:absolute;margin-left:-71.25pt;margin-top:14.7pt;width:611.2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" fillcolor="#0a1f62" stroked="f" strokeweight="1pt"/>
          </w:pict>
        </mc:Fallback>
      </mc:AlternateContent>
    </w:r>
    <w:r w:rsidRPr="006F09DC">
      <w:rPr>
        <w:noProof/>
      </w:rPr>
      <mc:AlternateContent>
        <mc:Choice Requires="wps">
          <w:drawing>
            <wp:anchor distT="0" distB="0" distL="114300" distR="114300" simplePos="0" relativeHeight="251661312" behindDoc="0" locked="0" layoutInCell="1" allowOverlap="1" wp14:anchorId="2413EC4A" wp14:editId="2262DB9D">
              <wp:simplePos x="0" y="0"/>
              <wp:positionH relativeFrom="column">
                <wp:posOffset>1930400</wp:posOffset>
              </wp:positionH>
              <wp:positionV relativeFrom="page">
                <wp:posOffset>9304817</wp:posOffset>
              </wp:positionV>
              <wp:extent cx="4124960" cy="254000"/>
              <wp:effectExtent l="0" t="0" r="0" b="0"/>
              <wp:wrapNone/>
              <wp:docPr id="2" name="TextBox 1">
                <a:extLst xmlns:a="http://schemas.openxmlformats.org/drawingml/2006/main">
                  <a:ext uri="{FF2B5EF4-FFF2-40B4-BE49-F238E27FC236}">
                    <a16:creationId xmlns:a16="http://schemas.microsoft.com/office/drawing/2014/main" id="{4EA48B6E-F653-48D3-80D3-B4399EAE9D3D}"/>
                  </a:ext>
                </a:extLst>
              </wp:docPr>
              <wp:cNvGraphicFramePr/>
              <a:graphic xmlns:a="http://schemas.openxmlformats.org/drawingml/2006/main">
                <a:graphicData uri="http://schemas.microsoft.com/office/word/2010/wordprocessingShape">
                  <wps:wsp>
                    <wps:cNvSpPr txBox="1"/>
                    <wps:spPr>
                      <a:xfrm>
                        <a:off x="0" y="0"/>
                        <a:ext cx="4124960" cy="254000"/>
                      </a:xfrm>
                      <a:prstGeom prst="rect">
                        <a:avLst/>
                      </a:prstGeom>
                      <a:noFill/>
                    </wps:spPr>
                    <wps:txbx>
                      <w:txbxContent>
                        <w:p w14:paraId="04BC0DCC" w14:textId="77777777" w:rsidR="00F9146C" w:rsidRDefault="00F9146C" w:rsidP="00F9146C">
                          <w:pPr>
                            <w:spacing w:before="38" w:line="264" w:lineRule="auto"/>
                            <w:jc w:val="right"/>
                            <w:rPr>
                              <w:sz w:val="24"/>
                              <w:szCs w:val="24"/>
                            </w:rPr>
                          </w:pPr>
                          <w:r>
                            <w:rPr>
                              <w:rFonts w:hAnsi="Calibri"/>
                              <w:color w:val="BFBFBF" w:themeColor="background1" w:themeShade="BF"/>
                              <w:kern w:val="24"/>
                              <w:sz w:val="16"/>
                              <w:szCs w:val="16"/>
                              <w:highlight w:val="yellow"/>
                            </w:rPr>
                            <w:t xml:space="preserve"> [Enter legal entity name/location here]</w:t>
                          </w:r>
                        </w:p>
                      </w:txbxContent>
                    </wps:txbx>
                    <wps:bodyPr wrap="square" rtlCol="0">
                      <a:noAutofit/>
                    </wps:bodyPr>
                  </wps:wsp>
                </a:graphicData>
              </a:graphic>
              <wp14:sizeRelV relativeFrom="margin">
                <wp14:pctHeight>0</wp14:pctHeight>
              </wp14:sizeRelV>
            </wp:anchor>
          </w:drawing>
        </mc:Choice>
        <mc:Fallback>
          <w:pict>
            <v:shapetype w14:anchorId="2413EC4A" id="_x0000_t202" coordsize="21600,21600" o:spt="202" path="m,l,21600r21600,l21600,xe">
              <v:stroke joinstyle="miter"/>
              <v:path gradientshapeok="t" o:connecttype="rect"/>
            </v:shapetype>
            <v:shape id="TextBox 1" o:spid="_x0000_s1027" type="#_x0000_t202" style="position:absolute;left:0;text-align:left;margin-left:152pt;margin-top:732.65pt;width:324.8pt;height:20pt;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" filled="f" stroked="f">
              <v:textbox>
                <w:txbxContent>
                  <w:p w14:paraId="04BC0DCC" w14:textId="77777777" w:rsidR="00F9146C" w:rsidRDefault="00F9146C" w:rsidP="00F9146C">
                    <w:pPr>
                      <w:spacing w:before="38" w:line="264" w:lineRule="auto"/>
                      <w:jc w:val="right"/>
                      <w:rPr>
                        <w:sz w:val="24"/>
                        <w:szCs w:val="24"/>
                      </w:rPr>
                    </w:pPr>
                    <w:r>
                      <w:rPr>
                        <w:rFonts w:hAnsi="Calibri"/>
                        <w:color w:val="BFBFBF" w:themeColor="background1" w:themeShade="BF"/>
                        <w:kern w:val="24"/>
                        <w:sz w:val="16"/>
                        <w:szCs w:val="16"/>
                        <w:highlight w:val="yellow"/>
                      </w:rPr>
                      <w:t xml:space="preserve"> [Enter legal entity name/location here]</w:t>
                    </w:r>
                  </w:p>
                </w:txbxContent>
              </v:textbox>
              <w10:wrap anchory="page"/>
            </v:shape>
          </w:pict>
        </mc:Fallback>
      </mc:AlternateContent>
    </w:r>
    <w:r w:rsidR="0002266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186E9" w14:textId="77777777" w:rsidR="00F03CE0" w:rsidRDefault="00F03CE0" w:rsidP="00A20401">
      <w:pPr>
        <w:spacing w:after="0" w:line="240" w:lineRule="auto"/>
      </w:pPr>
      <w:r>
        <w:separator/>
      </w:r>
    </w:p>
  </w:footnote>
  <w:footnote w:type="continuationSeparator" w:id="0">
    <w:p w14:paraId="3F6B9AC0" w14:textId="77777777" w:rsidR="00F03CE0" w:rsidRDefault="00F03CE0" w:rsidP="00A204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4EDBD" w14:textId="77777777" w:rsidR="00A20401" w:rsidRDefault="00A20401" w:rsidP="00A20401">
    <w:pPr>
      <w:pStyle w:val="Header"/>
      <w:jc w:val="right"/>
    </w:pPr>
    <w:r>
      <w:rPr>
        <w:noProof/>
      </w:rPr>
      <w:drawing>
        <wp:inline distT="0" distB="0" distL="0" distR="0" wp14:anchorId="0678158F" wp14:editId="47DFB8AF">
          <wp:extent cx="2143125" cy="699388"/>
          <wp:effectExtent l="0" t="0" r="0" b="5715"/>
          <wp:docPr id="14" name="Picture 14" descr="C:\Users\jamie.reinert\AppData\Local\Microsoft\Windows\INetCache\Content.Word\AP_CORPLOGO no INC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mie.reinert\AppData\Local\Microsoft\Windows\INetCache\Content.Word\AP_CORPLOGO no INC_Vertic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5177" cy="7098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210E8"/>
    <w:multiLevelType w:val="hybridMultilevel"/>
    <w:tmpl w:val="705E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9375EF"/>
    <w:multiLevelType w:val="multilevel"/>
    <w:tmpl w:val="4D0E6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4388A"/>
    <w:multiLevelType w:val="hybridMultilevel"/>
    <w:tmpl w:val="833CFB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25619E9"/>
    <w:multiLevelType w:val="hybridMultilevel"/>
    <w:tmpl w:val="6EE0FEE4"/>
    <w:lvl w:ilvl="0" w:tplc="04090001">
      <w:start w:val="1"/>
      <w:numFmt w:val="bullet"/>
      <w:lvlText w:val=""/>
      <w:lvlJc w:val="left"/>
      <w:pPr>
        <w:ind w:left="600" w:hanging="360"/>
      </w:pPr>
      <w:rPr>
        <w:rFonts w:ascii="Symbol" w:hAnsi="Symbo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4" w15:restartNumberingAfterBreak="0">
    <w:nsid w:val="79F34321"/>
    <w:multiLevelType w:val="hybridMultilevel"/>
    <w:tmpl w:val="16DA1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0119416">
    <w:abstractNumId w:val="4"/>
  </w:num>
  <w:num w:numId="2" w16cid:durableId="684138924">
    <w:abstractNumId w:val="1"/>
  </w:num>
  <w:num w:numId="3" w16cid:durableId="2071418865">
    <w:abstractNumId w:val="3"/>
  </w:num>
  <w:num w:numId="4" w16cid:durableId="1473793532">
    <w:abstractNumId w:val="0"/>
  </w:num>
  <w:num w:numId="5" w16cid:durableId="2042196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401"/>
    <w:rsid w:val="0002168B"/>
    <w:rsid w:val="00022668"/>
    <w:rsid w:val="000B49AA"/>
    <w:rsid w:val="001F46EF"/>
    <w:rsid w:val="0026200F"/>
    <w:rsid w:val="002B2FFD"/>
    <w:rsid w:val="003A0585"/>
    <w:rsid w:val="003D27AB"/>
    <w:rsid w:val="003D2D77"/>
    <w:rsid w:val="004365A6"/>
    <w:rsid w:val="005015C4"/>
    <w:rsid w:val="00525A39"/>
    <w:rsid w:val="005A0B67"/>
    <w:rsid w:val="005B0AB6"/>
    <w:rsid w:val="00697D7B"/>
    <w:rsid w:val="006F09DC"/>
    <w:rsid w:val="006F1961"/>
    <w:rsid w:val="00702295"/>
    <w:rsid w:val="0077576C"/>
    <w:rsid w:val="007D3033"/>
    <w:rsid w:val="008C4A58"/>
    <w:rsid w:val="00973A34"/>
    <w:rsid w:val="009B7417"/>
    <w:rsid w:val="009C6C5D"/>
    <w:rsid w:val="009D52DE"/>
    <w:rsid w:val="00A20401"/>
    <w:rsid w:val="00A922CF"/>
    <w:rsid w:val="00BF7AC6"/>
    <w:rsid w:val="00C077FD"/>
    <w:rsid w:val="00CA6F03"/>
    <w:rsid w:val="00CE42D3"/>
    <w:rsid w:val="00DB4173"/>
    <w:rsid w:val="00DD6A4B"/>
    <w:rsid w:val="00DE4ADA"/>
    <w:rsid w:val="00DF1B4D"/>
    <w:rsid w:val="00DF583A"/>
    <w:rsid w:val="00E34DB5"/>
    <w:rsid w:val="00E513A8"/>
    <w:rsid w:val="00E76CEF"/>
    <w:rsid w:val="00EA599E"/>
    <w:rsid w:val="00EF51B4"/>
    <w:rsid w:val="00F03CE0"/>
    <w:rsid w:val="00F8305E"/>
    <w:rsid w:val="00F9146C"/>
    <w:rsid w:val="00F91C2F"/>
    <w:rsid w:val="00F92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C63FA"/>
  <w15:chartTrackingRefBased/>
  <w15:docId w15:val="{41BB836C-60BC-4653-B1C9-E9D62EA71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3A8"/>
  </w:style>
  <w:style w:type="paragraph" w:styleId="Heading1">
    <w:name w:val="heading 1"/>
    <w:basedOn w:val="Normal"/>
    <w:next w:val="Normal"/>
    <w:link w:val="Heading1Char"/>
    <w:uiPriority w:val="9"/>
    <w:qFormat/>
    <w:rsid w:val="00702295"/>
    <w:pPr>
      <w:keepNext/>
      <w:keepLines/>
      <w:spacing w:before="240" w:after="0"/>
      <w:outlineLvl w:val="0"/>
    </w:pPr>
    <w:rPr>
      <w:rFonts w:asciiTheme="majorHAnsi" w:eastAsiaTheme="majorEastAsia" w:hAnsiTheme="majorHAnsi" w:cstheme="majorBidi"/>
      <w:color w:val="071649" w:themeColor="accent1" w:themeShade="BF"/>
      <w:sz w:val="32"/>
      <w:szCs w:val="32"/>
    </w:rPr>
  </w:style>
  <w:style w:type="paragraph" w:styleId="Heading2">
    <w:name w:val="heading 2"/>
    <w:basedOn w:val="Normal"/>
    <w:next w:val="Normal"/>
    <w:link w:val="Heading2Char"/>
    <w:uiPriority w:val="9"/>
    <w:unhideWhenUsed/>
    <w:qFormat/>
    <w:rsid w:val="003D2D77"/>
    <w:pPr>
      <w:keepNext/>
      <w:keepLines/>
      <w:spacing w:before="40" w:after="0"/>
      <w:outlineLvl w:val="1"/>
    </w:pPr>
    <w:rPr>
      <w:rFonts w:asciiTheme="majorHAnsi" w:eastAsiaTheme="majorEastAsia" w:hAnsiTheme="majorHAnsi" w:cstheme="majorBidi"/>
      <w:color w:val="071649" w:themeColor="accent1" w:themeShade="BF"/>
      <w:sz w:val="26"/>
      <w:szCs w:val="26"/>
    </w:rPr>
  </w:style>
  <w:style w:type="paragraph" w:styleId="Heading3">
    <w:name w:val="heading 3"/>
    <w:basedOn w:val="Normal"/>
    <w:next w:val="Normal"/>
    <w:link w:val="Heading3Char"/>
    <w:uiPriority w:val="9"/>
    <w:unhideWhenUsed/>
    <w:qFormat/>
    <w:rsid w:val="00702295"/>
    <w:pPr>
      <w:keepNext/>
      <w:keepLines/>
      <w:spacing w:before="40" w:after="0"/>
      <w:outlineLvl w:val="2"/>
    </w:pPr>
    <w:rPr>
      <w:rFonts w:asciiTheme="majorHAnsi" w:eastAsiaTheme="majorEastAsia" w:hAnsiTheme="majorHAnsi" w:cstheme="majorBidi"/>
      <w:color w:val="050F3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04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401"/>
  </w:style>
  <w:style w:type="paragraph" w:styleId="Footer">
    <w:name w:val="footer"/>
    <w:basedOn w:val="Normal"/>
    <w:link w:val="FooterChar"/>
    <w:uiPriority w:val="99"/>
    <w:unhideWhenUsed/>
    <w:rsid w:val="00A204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401"/>
  </w:style>
  <w:style w:type="paragraph" w:styleId="ListParagraph">
    <w:name w:val="List Paragraph"/>
    <w:basedOn w:val="Normal"/>
    <w:uiPriority w:val="34"/>
    <w:qFormat/>
    <w:rsid w:val="00E513A8"/>
    <w:pPr>
      <w:ind w:left="720"/>
      <w:contextualSpacing/>
    </w:pPr>
  </w:style>
  <w:style w:type="paragraph" w:styleId="IntenseQuote">
    <w:name w:val="Intense Quote"/>
    <w:basedOn w:val="Normal"/>
    <w:next w:val="Normal"/>
    <w:link w:val="IntenseQuoteChar"/>
    <w:uiPriority w:val="30"/>
    <w:qFormat/>
    <w:rsid w:val="00525A39"/>
    <w:pPr>
      <w:pBdr>
        <w:top w:val="single" w:sz="4" w:space="10" w:color="0A1F62" w:themeColor="accent1"/>
        <w:bottom w:val="single" w:sz="4" w:space="10" w:color="0A1F62" w:themeColor="accent1"/>
      </w:pBdr>
      <w:spacing w:before="360" w:after="360"/>
      <w:ind w:left="864" w:right="864"/>
      <w:jc w:val="center"/>
    </w:pPr>
    <w:rPr>
      <w:i/>
      <w:iCs/>
      <w:color w:val="0A1F62" w:themeColor="accent1"/>
    </w:rPr>
  </w:style>
  <w:style w:type="character" w:customStyle="1" w:styleId="IntenseQuoteChar">
    <w:name w:val="Intense Quote Char"/>
    <w:basedOn w:val="DefaultParagraphFont"/>
    <w:link w:val="IntenseQuote"/>
    <w:uiPriority w:val="30"/>
    <w:rsid w:val="00525A39"/>
    <w:rPr>
      <w:i/>
      <w:iCs/>
      <w:color w:val="0A1F62" w:themeColor="accent1"/>
    </w:rPr>
  </w:style>
  <w:style w:type="paragraph" w:customStyle="1" w:styleId="Style1">
    <w:name w:val="Style1"/>
    <w:basedOn w:val="IntenseQuote"/>
    <w:link w:val="Style1Char"/>
    <w:autoRedefine/>
    <w:qFormat/>
    <w:rsid w:val="00E34DB5"/>
    <w:rPr>
      <w:color w:val="0A1F62"/>
      <w:sz w:val="32"/>
    </w:rPr>
  </w:style>
  <w:style w:type="character" w:customStyle="1" w:styleId="Heading2Char">
    <w:name w:val="Heading 2 Char"/>
    <w:basedOn w:val="DefaultParagraphFont"/>
    <w:link w:val="Heading2"/>
    <w:uiPriority w:val="9"/>
    <w:rsid w:val="003D2D77"/>
    <w:rPr>
      <w:rFonts w:asciiTheme="majorHAnsi" w:eastAsiaTheme="majorEastAsia" w:hAnsiTheme="majorHAnsi" w:cstheme="majorBidi"/>
      <w:color w:val="071649" w:themeColor="accent1" w:themeShade="BF"/>
      <w:sz w:val="26"/>
      <w:szCs w:val="26"/>
    </w:rPr>
  </w:style>
  <w:style w:type="character" w:customStyle="1" w:styleId="Style1Char">
    <w:name w:val="Style1 Char"/>
    <w:basedOn w:val="IntenseQuoteChar"/>
    <w:link w:val="Style1"/>
    <w:rsid w:val="00E34DB5"/>
    <w:rPr>
      <w:i/>
      <w:iCs/>
      <w:color w:val="0A1F62"/>
      <w:sz w:val="32"/>
    </w:rPr>
  </w:style>
  <w:style w:type="character" w:customStyle="1" w:styleId="Heading3Char">
    <w:name w:val="Heading 3 Char"/>
    <w:basedOn w:val="DefaultParagraphFont"/>
    <w:link w:val="Heading3"/>
    <w:uiPriority w:val="9"/>
    <w:rsid w:val="00702295"/>
    <w:rPr>
      <w:rFonts w:asciiTheme="majorHAnsi" w:eastAsiaTheme="majorEastAsia" w:hAnsiTheme="majorHAnsi" w:cstheme="majorBidi"/>
      <w:color w:val="050F30" w:themeColor="accent1" w:themeShade="7F"/>
      <w:sz w:val="24"/>
      <w:szCs w:val="24"/>
    </w:rPr>
  </w:style>
  <w:style w:type="character" w:customStyle="1" w:styleId="Heading1Char">
    <w:name w:val="Heading 1 Char"/>
    <w:basedOn w:val="DefaultParagraphFont"/>
    <w:link w:val="Heading1"/>
    <w:uiPriority w:val="9"/>
    <w:rsid w:val="00702295"/>
    <w:rPr>
      <w:rFonts w:asciiTheme="majorHAnsi" w:eastAsiaTheme="majorEastAsia" w:hAnsiTheme="majorHAnsi" w:cstheme="majorBidi"/>
      <w:color w:val="071649"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77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AP Colors">
      <a:dk1>
        <a:sysClr val="windowText" lastClr="000000"/>
      </a:dk1>
      <a:lt1>
        <a:sysClr val="window" lastClr="FFFFFF"/>
      </a:lt1>
      <a:dk2>
        <a:srgbClr val="44546A"/>
      </a:dk2>
      <a:lt2>
        <a:srgbClr val="E7E6E6"/>
      </a:lt2>
      <a:accent1>
        <a:srgbClr val="0A1F62"/>
      </a:accent1>
      <a:accent2>
        <a:srgbClr val="2A7050"/>
      </a:accent2>
      <a:accent3>
        <a:srgbClr val="E57724"/>
      </a:accent3>
      <a:accent4>
        <a:srgbClr val="FFC000"/>
      </a:accent4>
      <a:accent5>
        <a:srgbClr val="808285"/>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dddaa8c-a88f-4fd6-ab37-77b3a4809766">R7Z5HXPY7E4W-1743833078-2</_dlc_DocId>
    <_dlc_DocIdUrl xmlns="7dddaa8c-a88f-4fd6-ab37-77b3a4809766">
      <Url>https://assuredpartners.sharepoint.com/Marketing/_layouts/15/DocIdRedir.aspx?ID=R7Z5HXPY7E4W-1743833078-2</Url>
      <Description>R7Z5HXPY7E4W-1743833078-2</Description>
    </_dlc_DocIdUrl>
    <FSObjType xmlns="http://schemas.microsoft.com/sharepoint/v3" xsi:nil="true"/>
    <wic_System_Copyright xmlns="http://schemas.microsoft.com/sharepoint/v3/fields" xsi:nil="true"/>
    <ImageCreateDate xmlns="7FEB7748-5F2B-4330-8A1C-163633EF7A4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9DF250B928CDBD449A424F6C3F3F4078" ma:contentTypeVersion="2" ma:contentTypeDescription="Upload an image." ma:contentTypeScope="" ma:versionID="5a34a307c7547ec9c33dc3519cab9922">
  <xsd:schema xmlns:xsd="http://www.w3.org/2001/XMLSchema" xmlns:xs="http://www.w3.org/2001/XMLSchema" xmlns:p="http://schemas.microsoft.com/office/2006/metadata/properties" xmlns:ns1="http://schemas.microsoft.com/sharepoint/v3" xmlns:ns2="7FEB7748-5F2B-4330-8A1C-163633EF7A4B" xmlns:ns3="http://schemas.microsoft.com/sharepoint/v3/fields" xmlns:ns4="7dddaa8c-a88f-4fd6-ab37-77b3a4809766" targetNamespace="http://schemas.microsoft.com/office/2006/metadata/properties" ma:root="true" ma:fieldsID="bb6d8d9943f4b9ca9afe41fe0bbc6197" ns1:_="" ns2:_="" ns3:_="" ns4:_="">
    <xsd:import namespace="http://schemas.microsoft.com/sharepoint/v3"/>
    <xsd:import namespace="7FEB7748-5F2B-4330-8A1C-163633EF7A4B"/>
    <xsd:import namespace="http://schemas.microsoft.com/sharepoint/v3/fields"/>
    <xsd:import namespace="7dddaa8c-a88f-4fd6-ab37-77b3a4809766"/>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7FEB7748-5F2B-4330-8A1C-163633EF7A4B"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ddaa8c-a88f-4fd6-ab37-77b3a4809766" elementFormDefault="qualified">
    <xsd:import namespace="http://schemas.microsoft.com/office/2006/documentManagement/types"/>
    <xsd:import namespace="http://schemas.microsoft.com/office/infopath/2007/PartnerControls"/>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4DEF3-1C08-4BF9-A78C-F2E5AB2A8993}">
  <ds:schemaRefs>
    <ds:schemaRef ds:uri="http://schemas.microsoft.com/sharepoint/events"/>
  </ds:schemaRefs>
</ds:datastoreItem>
</file>

<file path=customXml/itemProps2.xml><?xml version="1.0" encoding="utf-8"?>
<ds:datastoreItem xmlns:ds="http://schemas.openxmlformats.org/officeDocument/2006/customXml" ds:itemID="{71A63585-BB3C-42DF-8677-86ADD948E38B}">
  <ds:schemaRefs>
    <ds:schemaRef ds:uri="http://schemas.microsoft.com/sharepoint/v3/contenttype/forms"/>
  </ds:schemaRefs>
</ds:datastoreItem>
</file>

<file path=customXml/itemProps3.xml><?xml version="1.0" encoding="utf-8"?>
<ds:datastoreItem xmlns:ds="http://schemas.openxmlformats.org/officeDocument/2006/customXml" ds:itemID="{9B7CFEBA-0BA7-46AB-B689-5CF782C724E9}">
  <ds:schemaRefs>
    <ds:schemaRef ds:uri="http://schemas.microsoft.com/office/2006/metadata/properties"/>
    <ds:schemaRef ds:uri="http://schemas.microsoft.com/office/infopath/2007/PartnerControls"/>
    <ds:schemaRef ds:uri="7dddaa8c-a88f-4fd6-ab37-77b3a4809766"/>
    <ds:schemaRef ds:uri="http://schemas.microsoft.com/sharepoint/v3"/>
    <ds:schemaRef ds:uri="http://schemas.microsoft.com/sharepoint/v3/fields"/>
    <ds:schemaRef ds:uri="7FEB7748-5F2B-4330-8A1C-163633EF7A4B"/>
  </ds:schemaRefs>
</ds:datastoreItem>
</file>

<file path=customXml/itemProps4.xml><?xml version="1.0" encoding="utf-8"?>
<ds:datastoreItem xmlns:ds="http://schemas.openxmlformats.org/officeDocument/2006/customXml" ds:itemID="{BE8389A6-25F3-4A33-9421-EA70A6373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EB7748-5F2B-4330-8A1C-163633EF7A4B"/>
    <ds:schemaRef ds:uri="http://schemas.microsoft.com/sharepoint/v3/fields"/>
    <ds:schemaRef ds:uri="7dddaa8c-a88f-4fd6-ab37-77b3a48097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A3972F-6F88-492A-8AE7-88D749864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Reinert</dc:creator>
  <cp:keywords/>
  <dc:description/>
  <cp:lastModifiedBy>Madeline Harris-Coons</cp:lastModifiedBy>
  <cp:revision>3</cp:revision>
  <dcterms:created xsi:type="dcterms:W3CDTF">2023-04-10T19:57:00Z</dcterms:created>
  <dcterms:modified xsi:type="dcterms:W3CDTF">2023-04-10T19:57:00Z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viewOnForm">
    <vt:lpwstr>Word Template.docx</vt:lpwstr>
  </property>
  <property fmtid="{D5CDD505-2E9C-101B-9397-08002B2CF9AE}" pid="3" name="Order">
    <vt:r8>200</vt:r8>
  </property>
  <property fmtid="{D5CDD505-2E9C-101B-9397-08002B2CF9AE}" pid="4" name="FileDirRef">
    <vt:lpwstr>Marketing/Templates</vt:lpwstr>
  </property>
  <property fmtid="{D5CDD505-2E9C-101B-9397-08002B2CF9AE}" pid="5" name="ThumbnailOnForm">
    <vt:lpwstr>Marketing/Templates/Word Template.docx</vt:lpwstr>
  </property>
  <property fmtid="{D5CDD505-2E9C-101B-9397-08002B2CF9AE}" pid="6" name="ContentTypeId">
    <vt:lpwstr>0x0101009148F5A04DDD49CBA7127AADA5FB792B00AADE34325A8B49CDA8BB4DB53328F214009DF250B928CDBD449A424F6C3F3F4078</vt:lpwstr>
  </property>
  <property fmtid="{D5CDD505-2E9C-101B-9397-08002B2CF9AE}" pid="7" name="FileLeafRef">
    <vt:lpwstr>Word Template.docx</vt:lpwstr>
  </property>
  <property fmtid="{D5CDD505-2E9C-101B-9397-08002B2CF9AE}" pid="8" name="FileType">
    <vt:lpwstr>docx</vt:lpwstr>
  </property>
  <property fmtid="{D5CDD505-2E9C-101B-9397-08002B2CF9AE}" pid="9" name="_dlc_DocIdItemGuid">
    <vt:lpwstr>c38a5b77-7f30-4575-9b7b-48707af04c2d</vt:lpwstr>
  </property>
  <property fmtid="{D5CDD505-2E9C-101B-9397-08002B2CF9AE}" pid="10" name="CustomerId">
    <vt:lpwstr>assuredpartners</vt:lpwstr>
  </property>
  <property fmtid="{D5CDD505-2E9C-101B-9397-08002B2CF9AE}" pid="11" name="TemplateId">
    <vt:lpwstr>637457406788039221</vt:lpwstr>
  </property>
  <property fmtid="{D5CDD505-2E9C-101B-9397-08002B2CF9AE}" pid="12" name="UserProfileId">
    <vt:lpwstr>637481375888054631</vt:lpwstr>
  </property>
</Properties>
</file>